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0C" w:rsidRPr="002249BD" w:rsidRDefault="002249BD" w:rsidP="00F32464">
      <w:pPr>
        <w:rPr>
          <w:rFonts w:ascii="Times New Roman" w:hAnsi="Times New Roman" w:cs="Times New Roman"/>
          <w:b/>
          <w:sz w:val="24"/>
          <w:szCs w:val="24"/>
        </w:rPr>
      </w:pPr>
      <w:r w:rsidRPr="002249BD">
        <w:rPr>
          <w:rFonts w:ascii="Times New Roman" w:hAnsi="Times New Roman" w:cs="Times New Roman"/>
          <w:b/>
          <w:sz w:val="24"/>
          <w:szCs w:val="24"/>
        </w:rPr>
        <w:t>Refereed international impact-factor journal papers</w:t>
      </w:r>
    </w:p>
    <w:p w:rsidR="002249BD" w:rsidRP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1. Durning SJ, Artino A, Van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der  Vleuten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CPM, Schuwirth 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Clarifying Assumptions to Enhance Our Understanding and Assessment of Clinical Reasoning.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accepted for publication.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2. Harrison CJ,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Könings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KD,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Molyneux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A, Schuwirth  LWT, Wass V, Van der  Vleuten CPM. Web-based feedback after summative assessment: how do students engage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? 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accepted.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Durning SJ, Garner S, Artino AR,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LN, Beckman 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Holmboe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et al. Using functional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-imaging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comined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with a think-aloud protocol to explore clinical reasoning expertise in internal medicine.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Military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accepted.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Making the horse drink; use of mini-CEX in an assessment for learning view (Lead editorial).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2013;18(1).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Emotions in learning are more than learning of emotions.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(1):3-17.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6. Hu WCY, McColl G, Thistlethwaite J, Schuwirth L, Wilkinson T. Where's the next generation of medical educators?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(Editorial).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Medical Journal of Australia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;198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(1):8-9.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7. Walters L, Greenhill J, Richards J, Ward H, Campbell N, Ash J, et al. Outcomes of Longitudinal Integrated Clinical Placements for students, clinicians and society.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;46:1028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–41.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8. Van Mook WNKA, SL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Kieboom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Castermans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Feijter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De Grave WS, et al. Poor professionalism identified through investigation of unsolicited health care complaints.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postgraduate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9. Van Mook WNKA,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Bion J, on behalf of The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Cobatrice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Collaboration. Workplace based assessment: how to use it in the ICU.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Netherlands Journal of Critical Care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(5):171-80.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10. Van Mook WNKA, Muijtjens AMM, Gorter SL,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Schuwirth LWT, CPM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VdV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Web-assisted assessment of professional behaviour: novel yet no improvement!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2012;17:81-93.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11. Van der Vleuten CPM,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Driessen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EW,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Dijkstra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Tigelaar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Baartman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LKJ, et al. A model for programmatic assessment fit for purpose.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;34:205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-14.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Programmatic assessment and Kane’s validity perspective.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(1):38-48.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13. Prescott-Clements L, Schuwirth L, Van der Vleuten C, Hurst Y, Whelan G, Gibb E, et al. The Cultural Competence of Health Care Professionals: Conceptual Analysis Using the Results from a National Pilot Study of Training and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Evaluation &amp; the Health Professions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;online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first.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LaRochelle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JS, Durning SJ,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LN, Artino AR, Van der  Vleuten CPM, Schuwirth LWT. Impact of Increased Authenticity in Instructional Format 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Preclerkship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Students’ Performance: A Two-Year, Prospective, Randomized Study.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;87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(10):xxx.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15. Hommes J.,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Rienties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B, De Grave W, Bos G, Schuwirth L, Scherpbier A. Visualising the invisible: a network approach to reveal the informal social side of student learning.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(5):743–57.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16. Govaerts MJB, Van de Wiel MWJ, Schuwirth LWT, Van der Vleuten CPM, Muijtjens AMM. Workplace-based assessment: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raters’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performance theories and constructs.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2012:1-22.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Eikelboom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JI, ten Cate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ThJ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Jaarsma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ADC,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Raat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AN, Schuwirth LWT, van Delden JJM.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Framework for the ethical review of educational research.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;46:728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-37.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18. Durning SJ, Artino AR, Boulet JR,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Dorrance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K, Van der Vleuten C, Schuwirth L. The impact of selected contextual factors on experts’ clinical reasoning performance (does context impact clinical reasoning performance in experts?).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2012;17:65-79.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19. Durning SJ, Artino A, Boulet J, La Rochelle J,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Arze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feasibility, reliability, and validity of a post-encounter form for evaluating clinical reasoning.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(1):30-37.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Dijkstra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Galbraith R, Hodges B,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McAvoy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McCrorie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P, Southgate L, et al. Expert validation of fit-for-purpose guidelines for designing programmes of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(20).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Cilliers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FJ,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CPM. A model of the pre-assessment learning effects of assessment is operational in an undergraduate clinical context.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(9).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Cilliers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FJ,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 CPM.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the pre-assessment learning effects of assessment: Evidence in the validity chain.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(11):1087–98.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Cilliers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FJ , Schuwirth  LWT, Herman N, Adendorff HJ, Van der Vleuten 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model of the pre-assessment learning effects of summative assessment in medical education.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2012;17:39-53.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Berendonk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Stalmeijer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RE, Schuwirth LWT. Assessors’ perspectives on assessment: ‘I think you call it expertise’.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Winslade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N, Taylor L, Shi S, Schuwirth L,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Tamblyn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R. Monitoring Community Pharmacist’s Quality of Care: A feasibility study of using pharmacy claims data to assess performance.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BMC Health Services Research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26. van Mook WNKA, de Grave WS, Gorter SL,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LWT S, van der Vleuten CPM. Intensive care medicine trainees’ perception of professionalism: a qualitative study.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Anesthesia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and Intensive Care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(1):107-15.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27. Van Mook WNKA, Bion J, Van der Vleuten CPM, LWT S. Integrating education, training and assessment: competency-based intensive care medicine training.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Netherlands Journal of Critical Care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(4):192-8.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28. The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CoBaTrICE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Collaboration.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International standards for programmes of training in intensive care medicine in Europe.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Intensive Care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(3):385-93.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29. Schuwirth LWT, Gruppen L, Mennin S, Onishi 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Ringsted C, et al. Research in assessment: Consensus statement and recommendation from the Ottawa 2010 conference.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(3):224-33.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 CPM. AMEE Guide No: 57: General overview of the theories used in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;33:783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 CPM. Programmatic assessment: from assessment of learning to assessment for learning.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(6):478-85.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32. Prescott-Clements LE, Gibb E, Van der Vleuten CPM, Schuwirth LWT, Hurst Y, Rennie JS.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Measuring the Development of Insight by Health Professionals in Training using Workplace-Based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Dental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(3):159-64.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33. La Rochelle JS, Durning SJ,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LN, Artino AR, Van der Vleuten CPM, Schuwirth LWT. Authenticity of instruction and student performance: a prospective randomised trial.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(8):807-17.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34. Govaerts MJB,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Van der Vleuten  CPM, Muijtjens AMM. Workplace-Based Assessment: Effects of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Rater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Expertise.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(2):151-65.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35. Durning SJ, Artino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der Vleuten CPM, Schuwirth LWT. Context and clinical reasoning: understanding the perspective of the expert’s voice.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(9):927 - 38.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Dijksterhuis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  LWT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Braat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D.D.M., Scheele F. What's the problem with the mini-CEX (Letter to the editor)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(3):318-9.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37. Bullock A, Wilde J, Bion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Clutton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-Brock 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Flaatten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Mathy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B, et al. International standards for programmes of training in intensive care medicine in Europe.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Intensive Care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(3):385-93.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38. Durning SJ, Artino 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Van der Vleuten C, Schuwirth L. Redefining Context in the Clinical Encounter: Implications for Research and Training in Medical Education</w:t>
      </w:r>
      <w:r w:rsidRPr="002249BD">
        <w:rPr>
          <w:rFonts w:ascii="Times New Roman" w:hAnsi="Times New Roman" w:cs="Times New Roman"/>
          <w:sz w:val="24"/>
          <w:szCs w:val="24"/>
        </w:rPr>
        <w:tab/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 85(5):894-901.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39. Van Mook WNKA, Van Luijk SJ, Fey-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Schoenmakers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MJG, Tans G, Rethans JJE, LWT S, et al. Combined formative and summative professional behaviour assessment approach in the bachelor phase of medical school: a Dutch perspective.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(12):e517-e31.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40. Van Mook WNKA, Gorter SL, De Grave W, Van Luijk SJ, Wass V,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et al. Bad apples spoil the barrel: Addressing unprofessional behaviour.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;32:891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41. Van Mook WNKA, De Grave WS, Gorter SL, Muijtjens AMM,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Schuwirth LWT, et al. Fellows' in intensive care medicine views on professionalism and how they learn it.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Care Med </w:t>
      </w:r>
      <w:r w:rsidRPr="002249BD">
        <w:rPr>
          <w:rFonts w:ascii="Times New Roman" w:hAnsi="Times New Roman" w:cs="Times New Roman"/>
          <w:sz w:val="24"/>
          <w:szCs w:val="24"/>
        </w:rPr>
        <w:t>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;36:296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-303.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42. Van der Vleuten  CPM, Schuwirth LWT, T, Scheele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Driessen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EW, B. H. The assessment of professional competence: building blocks for theory development.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Best practice &amp; research Clinical Obstetrics and Gynaecology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;24:703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-19.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43. Schuwirth LWT, van der Vleuten CPM. How to design a useful test: the principles of assessment.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Understanding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2010:195-207.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44.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Medical education and other disciplines.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(1):13-4.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45. Schuwirth 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Bosman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Henning RH,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Rinkel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Wenink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ACG.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Collaboration on progress testing in medical schools in the Netherlands.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(6):476-79.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46. Schuwirth 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From assessment of learning to assessment for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IAMSE on the Web www.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iamse</w:t>
      </w:r>
      <w:proofErr w:type="spellEnd"/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org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2010:170.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47. Schuwirth L. Medical education and other disciplines.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(1):13-14.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48. Schuwirth 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Bosman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Henning RH,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Rinkel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Wenink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AC. Collaboration on progress testing in medical schools in the Netherlands.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(6):476-9.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Grijpink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-van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Biggelaar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K, Drop SLS, Schuwirth LWT. Development of an e-learning portal for paediatric endocrinology: Educational considerations.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Hormone Research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;230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(73):223–30.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50. Durning SJ, Artino AR,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Holmboe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Beckman TJ, van der Vleuten C, L S. Aging and Cognitive Performance: Challenges and Implications for Physicians Practicing in the 21st Century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Journal of continuing education in the health professions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2010;30(3):153-60.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51. Durning SJ, Artino A, Boulet J, van der Vleuten CPM, La Rochelle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Arze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Making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use of contrasting participant views of the same encounter.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(10):953-61.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Dijkstra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der Vleuten CPM, Schuwirth LWT. A new framework for designing programmes of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:379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–93.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Cilliers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FJ, Schuwirth LWT, Adendorff HJ, Herman N,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mechanisms of impact of summative assessment on medical students'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2010;15:695-715.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54. Van Mook WNKA, Van Luijk SJ, O’Sullivan H, Wass V,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Schuwirth LWT, et al. The concepts of professionalism and professional behaviour: conflicts in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both  definition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and learning outcomes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2009;20(4):e85-9.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55. Van Mook WNKA, Van Luijk SJ, O’Sullivan H, Wass V, Schuwirth  LWT, Van der Vleuten CPM. General considerations regarding assessment of professional behaviour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(4):e90-5.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56. Van Mook WNKA, van Luijk SJ, De Grave W, O'Sullivan H, Wass V, Schuwirth LW, et al. Teaching and learning professional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practice.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(5):e105-11.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57. Van Mook WNKA, Gorter SL, O’Sullivan H, Wass V, Schuwirth LWT, Van der Vleuten CPM. Approaches to professional behaviour assessment: tools in the professionalism toolbox.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(8):e153-7.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58. Van Mook WNKA, Gorter SL, De Grave WS, Van Luijk SJ, O’Sullivan H, Wass V, et al. Professionalism beyond medical school: an educational continuum?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(8):e148-52.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59. Van Mook WNKA, De Grave WS, Wass V, O’Sullivan 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Zwaveling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JH, Schuwirth LWT, et al. Professionalism: evolution of the concept.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(4):e81-4.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60. Van Mook WNKA, De Grave WS, Van Luijk SJ, O’Sullivan H, Wass V, Schuwirth LWT, et al. Training and learning professionalism in the medical school curriculum: current considerations.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European Journal of Internal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(4):e96-e100.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61. Van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Veken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Valcke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Maeseneer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Schuwirth 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Derese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A. Impact on knowledge acquisition of the transition from a conventional to an integrated contextual medical curriculum.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(7):704-13.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62. The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CoBaTrICE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Collaboration. The educational environment for training in intensive care medicine: structures, processes, outcomes and challenges in the European region.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Intensive Care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;DOI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10.1007/s00134-009-1514-4.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63. Schuwirth LWT. What costs complexity and what price simplicity?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(6):475 -6.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64. Schuwirth LWT. Is assessment of clinical reasoning still the Holy Grail?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(4):298-9.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65. Schuwirth L. Medical education and other disciplines.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Dijksterhuis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MGK,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Teunissen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P.W, Schuwirth LWT, 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Cate Th. J.,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Braat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D.D.M., et al. Assessment of competence and progressive independence in postgraduate clinical training.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(12):1156-65.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Dijksterhuis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MG, Scheele F, Schuwirth LW,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Essed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Nijhuis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JG, DD B. Progress testing in postgraduate medical education.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(10):e464-8.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68. Verheggen MM, Muijtjens AMM,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Schuwirth LWT. Is 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Angoff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standard an indication of minimal competence of examinees or of judges?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(2):203-11.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69. Schuwirth L.W.T.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use of computer-based assessment (commentary).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(7):651-1.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70. Prescott-Clements L, Van der Vleuten CPM, Schuwirth LWT, Hurst Y, Rennie JS. Evidence for Validity within Workplace Assessment: Longitudinal Evaluation of Performance (LEP).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(5):488-95.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71. Muijtjens AMM, Schuwirth LWT,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Differences in knowledge development exposed by multi-curricular progress test data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;13:593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–605.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72. Muijtjens AMM, Schuwirth LWT,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Thoben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AJNM,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Benchmarking by cross-institutional comparison of student achievement in a progress test.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(1):82-8.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73. McKinley RK, Strand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T, Schuwirth 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Alun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-Jones T, Miller H. Development of a tool to support holistic generic assessment of clinical procedure skills.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(6):619-27.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Winslade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Tamblyn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RM, Taylor LK, Schuwirth LWT,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Integrating Performance Assessment, Maintenance of Competence, and Continuing Professional Development of Community Pharmacists.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American Journal of Pharmaceutical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75. Van Mook WNKA, De Grave WS,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Huijssen-Huisman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De Witt-Luth M, Dolmans DHJM, Muijtjens AMM, et al. Factors inhibiting assessment of students’ professional behaviour in the tutorial group during problem-based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;41:849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-56.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76.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need for national licensing examinations (editorial).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(11):1021-1.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77. Muijtjens AM, Schuwirth LWT,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van-der-Vleuten CPM. Origin bias of test items compromises the validity and fairness of curriculum comparisons.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(12):1217-23.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78. Govaerts MJB, Van der Vleuten CPM, Schuwirth LWT, Muijtjens AMM.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Broadening Perspectives on Clinical Performance Assessment: Rethinking the Nature of In-training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2007;12(2):239-60.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Crossley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Russell J, Jolly B, Ricketts C, Roberts C, Schuwirth L,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al. 'I'm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pickin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' up good regressions': the governance of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generalisability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analyses.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(10):926-34.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80. Van der Vleuten CPM, Schuwirth LWT, Muijtjens AMM,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Thoben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AJNM,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Boven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CPA. Progress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Testing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(letter to the editor).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(1):92-3.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81. Schuwirth LWT,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plea for new psychometric models in educational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(4):296-300.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82.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Challenges for educationalists.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(7567):544-6.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83.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plea for new psychometrical models in educational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(4):296-300.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84. McLeod  PJ, Steinert Y, Meagher T,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Tabatabai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D, McLeod AH. The acquisition of tacit knowledge in medical education: learning by doing.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(2):146 - 9.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85. Van der Vleuten CPM, Schuwirth LWT. Assessing professional competence: from methods to programmes.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(3):309-17.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86. Schuwirth LWT, Gorter SL, Van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Heijde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D, Rethans JJ,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Brauer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Houben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role of a computerised case-based testing procedure in practice performance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;10:145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-55.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87.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Cantillon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P. The need for outcome measures in medical education (editorial).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;331:977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- 8.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88. Schuwirth LWT. What the educators are saying.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;331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(7513):392.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89. Govaerts MJ, Van der Vleuten CPM, Schuwirth LWT, Muijtjens AM. The use of observational diaries in in-training evaluation: student perceptions.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(3):171-88.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Driessen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Van der Vleuten CPM, Schuwirth LWT,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Tartwijk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Vermunt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J. The use of qualitative research criteria for portfolio assessment as an alternative to reliability evaluation: a case study.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(2):214-20.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Baars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MJH, Scherpbier AJJA,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Henneman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Beemer FA,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Cobben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JM, et al. Deficient knowledge of genetics relevant for daily practice among medical students nearing graduation.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Genetics in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(5):295-301.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92. Van der Vleuten CPM, Schuwirth LWT, Muijtjens AMM,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Thoben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Boven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CPA. Cross institutional collaboration in assessment: a case on progress testing.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(8):719-25.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93. Van der Vleuten CPM, Dolmans DHJM, De Grave WS, Van Luijk SJ, Muijtjens AM, Scherpbier AJJA, et al. Education Research at the Faculty of Medicine, University of Maastricht: 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Fostering the Interrelationship between Professional and Education Practice.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(10):990 - 6.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94.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Different written assessment methods: what can be said about their strengths and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weaknesses.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(9):974 - 9.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95. Schuwirth LWT,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CPM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Merging views on assessment (Editorial).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(12):1208 - 10.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96. Schuwirth LWT,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CPM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Changing education, changing assessment, changing research?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(8):805 - 12.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97. Schuwirth LWT. What the educators are saying.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(7450):1244.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98.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Learning by scar formation (Editorial).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(8):796-9.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99. Schuwirth L, Van Der Vleuten C. Merging views on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(12):1208-10.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100. McLeod P, Meagher T, Steinert Y, Schuwirth L, McLeod A. Clinical Teachers' Tacit Knowledge of Basic Pedagogic Principles.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(1):23-8.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MB,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Westerterp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KR,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Gerver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WJ. Physical activity as measured by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accelerometry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children receiving growth hormone therapy.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Paediatrica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;93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(10):1307-11.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102.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use of clinical simulations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(Suppl. 1):65-71.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103.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Assessment: written techniques.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(7390):643-5.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104.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ABC of learning and teaching in medicine - Written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Medical Journal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(7390):643-5.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Maiburg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BHJ, Rethans JJE,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Mathus-Vliegen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LMH,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JW.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Controlled trial of effect of computer-based nutrition course on knowledge and practice of general practitioners.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American Journal of Clinical Nutrition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(supplement):1019s-24s.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106.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Baars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MJH, Scherpbier AJJA, Schuwirth LWT. Knowledge of genetics relevant for daily practice among nearly graduated MDs.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AMERICAN JOURNAL OF HUMAN GENETICS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(5):364-64.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107. Schuwirth LWT. Can clinical reasoning be taught or can it only be learned?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(Commentary).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(8):695 - 6.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108.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Professional development in undergraduate medical curricula from an assessment point of view.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(Commentary).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(4):312-3.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109. Schuwirth L.W.T,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Southgate  L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Page G.G, Paget NS,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Lescop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J.M.J, Lew S.R, et al. When enough is enough: a conceptual basis for fair and defensible practice performance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;36:925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-30.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110. Lew S, Page  G, Schuwirth 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Barón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-Maldonado 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Lescop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Paget N, et al. Procedures for Establishing Defensible Programs for Assessing Practice Performance.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;36:936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-41.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MB,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Theunissen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Westerterp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KR. Endurance time and grip strength in children receiving growth hormone therapy.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Pediatric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Research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;52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(5):818.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112. Hays RB, Davies HA, Beard JD,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Caldon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LJM, Farmer EA,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Finucane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PM,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Selecting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performance assessment methods for experienced physicians.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(10):910-7.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113. Govaerts MJB, Van der Vleuten CPM, Schuwirth LWT.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Optimising the reproducibility of a performance-based assessment test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Midwivery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Education.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(2):133-45.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114. Schuwirth LWT, Verheggen MM,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Boshuizen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HPA,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Dinant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GJ.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Do short cases elicit different thinking processes than factual knowledge questions do?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(4):348-56.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115. Govaerts MJB, Schuwirth LWT, Pin AK, Clement MEJ, Van der vleuten CPM. Objective assessment is needed to ensure competence.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British Journal of Midwifery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(3):156-61.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116. Van der Vleuten CPM, Scherpbier A, Dolmans DHJM,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Wolfhagen HAP.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Clerkship assessment assessed.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(6):592 - 600.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117. Verhoeven BH,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Scherpbier AJJA, Schuwirth LWT, Van der Vleuten CPM. Quality assurance in test construction: The approach of a multidisciplinary central test committee.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Education for Health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(1):49-60.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118. Schuwirth LWT, Verhoeven BH, Scherpbier AJJA, Mom EMA,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Rossum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An inter- and intra-university comparison in clinical problem-solving skills.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 for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(3):233-44.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119. Schuwirth LWT, Blackmore DB, Mom EMA, Van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Wildenberg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Stoffers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HEJM,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How to write short cases for assessing problem-solving skills.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(2):144 - 50.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120. Schuwirth L, Verhoeven B, Scherpbier A, Mom E,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Rossum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H, et al.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An inter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-and intra-university comparison with short case-based testing.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health sciences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1999;4(3):233-44.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121. Albano MG,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Cavallo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Majoor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Manetti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et al. Un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Confronto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Livelli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Conoscenzaq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Studienti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Progress Test di Maastricht.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[Comparing medical students' knowledge using the Maastricht progress test].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(1):17 - 21.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122.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Stoffers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HEJM,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Peperkamp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AGW.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Computerized long-menu questions as an alternative to open-ended questions in computerized assessment.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;30:50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-55.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123.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 closer look at cueing effects in multiple-choice questions.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;30:44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- 9.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124. Schuwirth LWT, Van der Vleuten CPM,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Kock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Peperkamp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AGW,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HHLM. Computerized case-based testing: a modern method to assess clinical decision making.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(4):295 - 300.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125. Schuwirth L,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H. A closer look at cueing effects in multiple</w:t>
      </w:r>
      <w:r w:rsidRPr="002249BD">
        <w:rPr>
          <w:rFonts w:ascii="Cambria Math" w:hAnsi="Cambria Math" w:cs="Cambria Math"/>
          <w:sz w:val="24"/>
          <w:szCs w:val="24"/>
        </w:rPr>
        <w:t>‐</w:t>
      </w:r>
      <w:r w:rsidRPr="002249BD">
        <w:rPr>
          <w:rFonts w:ascii="Times New Roman" w:hAnsi="Times New Roman" w:cs="Times New Roman"/>
          <w:sz w:val="24"/>
          <w:szCs w:val="24"/>
        </w:rPr>
        <w:t xml:space="preserve">choice questions.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(1):44-49.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126. Albano MG,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Cavallo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Majoor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Manenti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et al. An international comparison of knowledge levels of medical students: the Maastricht Progress Test.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;30:239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-45.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127.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Blaauw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AAM, Schuwirth LWT, Van der Vleuten CPM, Smits F, Van der Linden SJ.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Assessing clinical competence: recognition of case descriptions of rheumatic diseases by general practitioners.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Britisch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Journal of Rheumatology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;34:375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- 9.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128.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Blaauw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AAM, Schuwirth LWT, Van der Vleuten CPM,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Rooij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MJM, Smits F, Van der Linden SJ. Do General Practitioners Recognize Cases of Lyme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Borreliosis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the Netherlands?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spirochetal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and Tick-Borne Diseases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(3):68 - 73.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129.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Blaauw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AAM, Schuwirth LWT, Van der Vleuten CPM, Smits F, Van der Linden SJ. How well do general practitioners recognize cases of rheumatic diseases?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Arthritis and Rheumatism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;36:s143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Blaauw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AAM, Schuwirth LWT, Van der Vleuten CPM, Smits F, Van der Linden SJ. How well do general practitioners recognize cases of rheumatic diseases?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Espagnola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reumatologica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1993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;20:S1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Blaauw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AAM, Schuwirth LWT,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Rooy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MJM, Van der Vleuten CPM, Van der Linden SJ. How well do general practitioners, rheumatologists and dermatologist recognize Lyme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borreliosis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Arthritis and Rheumatism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;35:S177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132.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Reinders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JF,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Simultaneous dislocation of both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joints in a finger.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Arch.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Orthop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Trauma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Surg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1990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;109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(3):179-80.</w:t>
      </w: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2249BD">
      <w:pPr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b/>
          <w:sz w:val="24"/>
          <w:szCs w:val="24"/>
        </w:rPr>
        <w:t xml:space="preserve">Refereed international </w:t>
      </w:r>
      <w:r>
        <w:rPr>
          <w:rFonts w:ascii="Times New Roman" w:hAnsi="Times New Roman" w:cs="Times New Roman"/>
          <w:b/>
          <w:sz w:val="24"/>
          <w:szCs w:val="24"/>
        </w:rPr>
        <w:t>non-</w:t>
      </w:r>
      <w:r w:rsidRPr="002249BD">
        <w:rPr>
          <w:rFonts w:ascii="Times New Roman" w:hAnsi="Times New Roman" w:cs="Times New Roman"/>
          <w:b/>
          <w:sz w:val="24"/>
          <w:szCs w:val="24"/>
        </w:rPr>
        <w:t>impact-factor journal papers</w:t>
      </w:r>
    </w:p>
    <w:p w:rsidR="002249BD" w:rsidRDefault="002249BD" w:rsidP="002249BD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use of progress testing.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Perspectives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(1):24 -30.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From Assessment of Learning to Assessment for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JIAMSE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(2s):170-72.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Plass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 H, Schuwirth L, Killer 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Prodinger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Reibnegger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Künzel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W, et al. Assessment at Austrian Medical Schools – Results of a 2007 Survey.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Hochschulentwicklung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(3):41-56.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Schuwirth LWT. Assessing medical competence: finding the right answers.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Clinical Teacher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(1):14 - 8.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Schuwirth LWT, Van der Vleuten CPM, Verheggen MM. Assessment of medical problem-solving - What can be learned from recent history?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Hochschuldidaktik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1997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(3):69 - 79.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6.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Quality Control: Assessment and Examinations.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Hochschuldidaktik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(1-2):66 - 76.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7.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März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R. Reliability and Validity of the Final Examination in Medical Chemistry (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Teilrigorosum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Medizinische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Chemie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Hochschuldidaktik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1996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(3/4):156 - 66.</w:t>
      </w:r>
    </w:p>
    <w:p w:rsidR="002249BD" w:rsidRPr="002249BD" w:rsidRDefault="002249BD" w:rsidP="002249BD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chapters</w:t>
      </w: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lastRenderedPageBreak/>
        <w:t>1. Schuwirth LWT, Ash J. Principles of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Walsh K, editor.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Oxford Textbook of Medical Education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Oxford: Oxford University Press, in press.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2. Schuwirth LWT, Ward H, Heeneman S. Assessment for Learning. In: Higgs Joy, Baldry-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Currens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Julie, Jensen Gail, Letts Will, Sheehan Dale,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Realising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ExemplaryPractice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-based Education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Rotterdam: Sense Publishers, 2012:143-50.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3.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Assessing Competence: Extending the Approaches to Reliability.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Hodges BD,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Lingard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The Question of Competence.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Ithaka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New York US: Cornell University Press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4.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Written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Dent JA, Harden RM, editors.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A practical guide for medical teachers </w:t>
      </w:r>
      <w:r w:rsidRPr="002249BD">
        <w:rPr>
          <w:rFonts w:ascii="Times New Roman" w:hAnsi="Times New Roman" w:cs="Times New Roman"/>
          <w:sz w:val="24"/>
          <w:szCs w:val="24"/>
        </w:rPr>
        <w:t xml:space="preserve">fourth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>: Churchill-Livingstone,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Schuwirth L, Colliver J, Gruppen L,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Kreiter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C, Mennin S, Onishi H, et al. Research on Assessment Practices. In: McGaghie WC, editor.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International Best Practices for Evaluation in the Health Professions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Abingdon UK: Radcliffe Publishing, Ltd.,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6.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Conceptualising surgical education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Fry H, Kneebone R,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Surgical Education, theorising an emerging domain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Dordrecht: Springer, 2011:75-90.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7.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Written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Cantillon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P, Wood D,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ABC of Learning and Teaching in Medicine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West Sussex: BMJ Books Wiley-Blackwell, 2010:38 - 41.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8.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How to design a useful test: the principles of assessment.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Swanwick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T, editor.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Understanding Medical Education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Oxford: Wiley-Blackwell, 2010:195-207.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9.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in problem-based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Van Berkel H SA,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Hillen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H. and Van der Vleuten C., editor.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Lessons from Problem-based learning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Oxford: Oxford University Press, 2010:193 - 201.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10.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Cost-effective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K. W, editor.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Cost-effectiveness in medical education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Oxford: Radcliffe Publishing, 2010:94-100.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11.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Written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Dent JA, Harden RM,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 practical guide for medical teachers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third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Churchill-Livingstone, 2009.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12. Schuwirth L, CPM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VdV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Written assessment. In: Dent JA, Harden RM,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 practical guide for medical teachers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Edinburgh London New York Oxford Philadelphia St Louis Sydney Toronto: Churchill Livingstone Elsevier, 2009.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13. Van der Vleuten CPM, Norman GR,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Assessing clinical reasoning.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Higgs J, Jones MA, Loftus S, Christensen N,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Clinical reasoning in the health professions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Amsterdam, Boston, Oxford: Elsevier, 2008:413-21.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14.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Written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Dent JA, Harden RM, editors.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 practical guide for medical teachers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second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Churchill-Livingstone, 2005.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15.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korte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casus. In: Van Berkel H, Bax A,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het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hoger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Houten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Diegem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Netherlands: Bohn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Stafleu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Loghum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2002.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Clauser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,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use of computers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International handbook of research in medical education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Dordrecht, The Netherlands: Kluwer Academic publishers, 2002.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17. Van der Vleuten CPM, Schuwirth L, Muijtjens 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Driesen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E.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ICT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studietoetsen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verkenning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Meerder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en ICT in het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hoger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Utrecht: Surf Nederland, 2000:7-15.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lastRenderedPageBreak/>
        <w:t>18.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probleemoplossend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vermogen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Meerder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en ICT in het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hoger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Utrecht: Surf Nederland, 2000:155-61.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19. Schuwirth L, Van der Vleuten C.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probleemoplossend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vermogen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Meerder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en ICT in het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hoger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Utrecht: Surf Nederland, 2000:155 - 61.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20.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Betrouwbaarheid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validiteit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De Jong PGM,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Bloemendaal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PM,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basisopleiding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en het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postacademisch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Leiden, Nederland: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Boerhaave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Commissie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Postacademisch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1997:67 - 77.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21.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Grundsätze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Evaluation und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deren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Implementierung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Lehralltag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Koebke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Neugebauer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Lefering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editors.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Qualität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Lehre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der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Medizin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Duitsland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Urban und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Schwarzenberg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1996:371 - 78.</w:t>
      </w:r>
    </w:p>
    <w:p w:rsid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22.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Casustoetsing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In: Metz JCM, Scherpbier AJJA, Van der Vleuten CPM, editors. </w:t>
      </w:r>
      <w:proofErr w:type="spellStart"/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Handboek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Praktijk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Nederland: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Gorcum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1995:189 - 95.</w:t>
      </w:r>
    </w:p>
    <w:p w:rsid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249BD">
        <w:rPr>
          <w:rFonts w:ascii="Times New Roman" w:hAnsi="Times New Roman" w:cs="Times New Roman"/>
          <w:b/>
          <w:sz w:val="24"/>
          <w:szCs w:val="24"/>
        </w:rPr>
        <w:t>Non-English publications (Dutch)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1. Schuwirth L.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studenten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opleiders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[Evaluation of students and teachers].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medical journal)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;154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(7):294-5.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Guyaux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oude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Egbrink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MGA, Heeneman S,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Houben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AJHM,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Willekes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C, Schuwirth LWT, et al.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combinatie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cognitieve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non-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cognitieve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eigenschappen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Keuzes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ervaringen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onderzoeksmaster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Arts-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Klinisch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Onderzoeker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(A-KO)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Maastricht. [Selection based on a combination of cognitive and non-cognitive qualities. Choices and experiences with the research master Physician-Clinical Investigator (A-KO) at Maastricht.].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[Netherlands Journal of Medical Education]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(6):328-36.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Van Mook WNKA, Van Luijk SJ,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Oudhuis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GJAPM,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Gulikers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MTH, Schuwirth LWT, Van der Vleuten  CPM.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Professioneel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gedrag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opleiding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[Professional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begahviour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during medical training].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(4):174-83.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Schuwirth LWT,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CPM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Ontwikkelingen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competentie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[Developments in medical Education and the assessment of medical competence].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Onderzoek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(educational research)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;34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(3):41 - 5.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Schuwirth LWT, Van der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Vleuten  CPM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Competentiegerichte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klinisch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[competency-based assessment in clinical training].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medical Journal)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;149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(49):2752-5.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6. Van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Heijden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I, Schuwirth LWT.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Veranderingen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patiëntencontacten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centralisatie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huisartsenzorg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spoedeisendehulpafdeling</w:t>
      </w:r>
      <w:proofErr w:type="spell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[Changes in patient contact after centralisation of general practice case at an emergency department].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Huisarts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Wetenschap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;46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(9):493 - 5.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Dijcks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Schuwirth LWT,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Mameren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H, Prince CJAH , Scherpbier AJJA, et al. Context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onderzoek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effecten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klinische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context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anatomietoets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[Context in assessment: a study on the effects of clinical context in an anatomy test].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2002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;21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(6):259-66.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8. Verheggen MM,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Boshuizen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HPA,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Dinant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GJ, Van der Vleuten CPM. Leiden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korte-casustoetsen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denkprocessen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feitenkennisvragen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? [Do </w:t>
      </w: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short case-based tests lead to different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congitive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operations than factual knowledge tests?].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(1):8-16.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Burg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Emons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WHM,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SSL,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Bepaling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referentiewaarde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screenende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kennistoetsen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door het NHG met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methode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Angoff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[Determination of the cut-off score for screening test using the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Anogff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procedure]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(1):17 - 24.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Bruining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A, Verheggen MM,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beter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inzicht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aard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het cueing effect (abstract) [A closer look into the nature of the cueing effect].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(5):183.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11. Schuwirth LWT. De student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slim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goede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competentie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[Outsmarting the student, toward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soudn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assessment of medical competence].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Contact (Journal of the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dutch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medical society)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;36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(8):1237-9.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12. Govaerts MJB, Schuwirth LWT, Van der Vleuten CPM, Pin AK, Clement MEJ.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beoordeling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verloskundige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competentie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[A test for midwifery competence].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(4):118-27.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13.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over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voorschrijven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Morfine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referaat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) [Educational in prescribing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morfine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Pijn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pijnbestrijding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(Pain and pain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mamagement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;19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(1):11 - 2.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14. Verhoeven BH,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Scherpbier AJJA, Schuwirth LWT, Van der Vleuten CPM.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Kwaliteitszorg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toetsconcstructie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werkwijze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multidisciplinaire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toetscommissie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(Quality control in assessment).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Education )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1998;17(2):62 - 72.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15. Van der Vleuten CPM, Scherpbier AJJA, Dolmans DHJM,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Wolfhagen HAP.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artsexamen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getoetst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[An assessment of the certification examination]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Education )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1998;17(2):78 - 93.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Boumans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MTA, Scherpbier AJJA,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Ooy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RJJ, Schuwirth LWT. Het effect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observatortraining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[The effect of examiner training]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;17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(3):118 - 24.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17. Schuwirth LWT, Verhoeven BH, Scherpbier AJJA, Mom EMA, Cohen-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Schotanus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 J,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Rossum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HJM, et al.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interfacultaire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vergelijking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probleem-oplossende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vaardigheden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internuniversity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comparison of problem-solving skills]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Education 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1997;16(4):166 - 72.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18.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als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toetsmethode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de meting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hogere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cognitieve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vaardigheden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[Computerise case-based testing to assess higher order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cogitnive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skills).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Onderzoek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(educational research)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1997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(4):60-62.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19. Schuwirth LWT, Van der Vleuten CPM, Scherpbier AJJA.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competentie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historie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implicaties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huidige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examenopzet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[Assessment of medical competence, history and implication for current practice].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Contact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;50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(35):1088 - 90.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Schrander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JJP,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Assistententoets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III 1994 [The national test 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pedicatrics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journal of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pediatrics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;63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(6):269 - 73.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Schrander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JJP,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Assistententoets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II 1994 [The national test 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pedicatrics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journal of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pediatrics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;63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(5):224 - 7.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Schrander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JJP,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Assistententoets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 1994 [The national test 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pedicatrics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journal of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pediatrics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;63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(4):169 - 73.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23.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Kock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Stoffers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HEJH,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Op 't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Root JMH, Schuwirth LWT,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ontwikkeling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Devloping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 computerised case-based test).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Contact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;50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(35):1092 - 4.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24. Van der Vleuten CPM, Van Luijk SJ, Schuwirth LWT.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toetsontwikkeling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[Assessment and its development in medical education].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Nederlands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(Dutch medical Journal)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1994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;138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(25):1288 - 92.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25. Schuwirth LWT.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bepaling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steekproefgrootte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Power-analyse [Determining the sample size: power analysis].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Education )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1994;13(4):167-72.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26.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Schrander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JJP,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Assistententoets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beschrijving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psychometrische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eigenschappen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[The national test 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pedicatrics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psychometric properties].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Bulletin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(Netherlands Journal of Medical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Education )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1993;12(4):146-51.</w:t>
      </w: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</w:t>
      </w: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1. Schuwirth LWT, Van der vleuten CPM.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AMEE Guide No: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57 General overview of the theories</w:t>
      </w:r>
      <w:proofErr w:type="gram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used in assessment</w:t>
      </w:r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Dundee, 2012.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2.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How to design a useful test: principles of assessment</w:t>
      </w:r>
      <w:r w:rsidRPr="002249BD">
        <w:rPr>
          <w:rFonts w:ascii="Times New Roman" w:hAnsi="Times New Roman" w:cs="Times New Roman"/>
          <w:sz w:val="24"/>
          <w:szCs w:val="24"/>
        </w:rPr>
        <w:t>. Edinburgh: Association for the Study of Medical Education, 2006.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constructie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juist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onjuist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Maastricht, Nederland: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Datawyse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Universitaire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Schuwirth LWT. An approach to the assessment of medical problem solving: Computerised Case-based Testing.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University of Maastricht, 1998.</w:t>
      </w:r>
      <w:proofErr w:type="gramEnd"/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b/>
          <w:sz w:val="24"/>
          <w:szCs w:val="24"/>
        </w:rPr>
      </w:pPr>
      <w:r w:rsidRPr="002249BD">
        <w:rPr>
          <w:rFonts w:ascii="Times New Roman" w:hAnsi="Times New Roman" w:cs="Times New Roman"/>
          <w:b/>
          <w:sz w:val="24"/>
          <w:szCs w:val="24"/>
        </w:rPr>
        <w:t>Conference papers</w:t>
      </w:r>
    </w:p>
    <w:p w:rsidR="002249BD" w:rsidRP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1. Hommes J,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2249BD">
        <w:rPr>
          <w:rFonts w:ascii="Times New Roman" w:hAnsi="Times New Roman" w:cs="Times New Roman"/>
          <w:sz w:val="24"/>
          <w:szCs w:val="24"/>
        </w:rPr>
        <w:t xml:space="preserve">al. Unveiling group processes when students collaborate in small groups; an attempt to increase effectiveness of group learning in higher education.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AMEE 2013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Prague, 2013.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2. Walters L, Greenhill J, Richards J, Ward H, Campbell N, Ash J, et al. Outcomes of Longitudinal Integrated Clinical Placements for students, clinicians and society.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Rendez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 Thunder bay, Ontario, Canada,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Walters L, Greenhill J, Richards J, Ward H, Campbell N,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Ash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J, et al. Outcomes of Longitudinal Integrated Clinical Placements: what is the evidence to date?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Rendez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 Thunder bay Ontario Canada,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Muijtjens A,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M, Eggen T,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Berlo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Krommenhoek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T, Schuwirth L. Item-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groeipatronen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item-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relevantie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adaptieve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voortgangstoetsing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NVMO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congres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Maastricht,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Netherlands,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Item growth patterns and item relevance in relation to adaptive progress testing.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AMEE 2012; 2012; Lyon France.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LaRochelle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Durning S,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Pangaro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L, Artino A, Van der Vleuten C, Schuwirth L. Authenticity of Instruction and Pre-clerkship Performance: A  Two-Year, Prospective, Randomized Trial.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RIME</w:t>
      </w:r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San Francisco, 2012.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7. McLeod P, Meagher T, Steinert Y, McLeod A, Schuwirth L. Tacit  Knowledge Of Basic Pedagogic Principles.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Canadian Association of Medical Education meeting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8. Verheggen MM, Schuwirth LWT,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Mom EMA, Van der Vleuten CPM. Is a standard an indication of examinees' or judge competency?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ninth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9. Van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Wildenberg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FJ, Schuwirth LWT.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development of a key-feature approach surgery examination.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he ninth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10. Schuwirth LWT, Verheggen MM,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An investigation of the nature of the cueing effect.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ninth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11. Schuwirth LWT, Verheggen 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Boshuizen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HPA, Van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Waart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THAM, Van der Vleuten CPM. Validation of key-feature assessment using think aloud protocols, first results.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eighth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12. Schuwirth LWT, Van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Wildenberg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computerized surgery examination using short cases.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eighth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13. Schuwirth LWT, Van der Vleuten CPM, MM. V. Hoe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stabiel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Angoff-grenzen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zonder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consensusronde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8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1999:267-9.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14. Muijtjens AMM,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RJJ,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WHFW.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Gokcorrectie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houdend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itemeigenschappen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effect op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betrouwbaarheid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voortgangstoets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8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1999:224-7.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15. Van der Vleuten CPM, Dolmans DHJM, Scherpbier AJJA, Schuwirth LWT, Wolfhagen HAP.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artsexamen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getoetst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7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1998:13 - 6.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16. Schuwirth LWT, Verheggen MM, Mom E, Van der Vleuten CPM.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indirecte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validering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7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1998:261 - 3.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17. Schuwirth LWT, Verheggen MM,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Boshuizen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HPA, Van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Waart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T, Van der Vleuten CPM.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Validering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de key-feature approach door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middel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hardop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denkprotocollen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7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1998:311 - 2.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18.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Caesuurbepaling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7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1998:265 - 7.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Majoor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Forget P,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Gaudin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Vergelijking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kennisontwikkeling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studenten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Franse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Nederlandse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faculteit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6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1997:164 - 8.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20. Van der Vleuten CPM, Schuwirth LWT,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Ronteltap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CFM.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 cognitive psychological interpretation of a few remarkable psychometric findings.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sixth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1995:506 - 8.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21.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Computerized long-menu questions, an acceptable un-cue-version.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>The sixth Ottawa Conference on Medical Education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1995:178 - 81.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22. Schuwirth LWT, Van der Vleuten CPM,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Kock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Op 't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Root JMH.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betrouwbaarheid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5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1995:367 - 72.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23. Albano MG,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Cavallo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Hoogenboom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Majoor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Manetti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F, et al. Internationale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vergelijking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kennisontwikkeling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studenten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5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1995:249 - 54.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24.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Stoffers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HEJH.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Long-Menu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alternatief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korte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4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1994:239 - 46.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25.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Kock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Stoffers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HEJH,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Op 't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Root JMH, Schuwirth LWT, Van der Vleuten CPM.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ontwikkeling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praktisch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huisartsgeneeskunde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CCT-PMOH).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4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1994:103 - 9.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Houtkoop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E, Pols 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Pollemans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MC, Scherpbier AJJA,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Verwijnen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GM, editors. Problem-Analysis Questions,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korte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casusvorm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preklinische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domein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GOC 3; 1993.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Haagse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Hogeschool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Den Haag, Nederland.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27.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HHLM,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Leeuwen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YD. Open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 versus multiple choice;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analyse van cueing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effecten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2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1992:139 - 44.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28.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Open-Ended Questions versus Multiple Choice Questions.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Approaches </w:t>
      </w:r>
      <w:proofErr w:type="spell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tot</w:t>
      </w:r>
      <w:proofErr w:type="spellEnd"/>
      <w:r w:rsidRPr="002249BD">
        <w:rPr>
          <w:rFonts w:ascii="Times New Roman" w:hAnsi="Times New Roman" w:cs="Times New Roman"/>
          <w:i/>
          <w:iCs/>
          <w:sz w:val="24"/>
          <w:szCs w:val="24"/>
        </w:rPr>
        <w:t xml:space="preserve"> the Assessment of Clinical Competence, Fifth Ottawa conference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1992:486 -91.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29. Schuwirth LWT, Van der Vleuten CPM,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gebruik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open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gesloten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vragen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Effecten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cueing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nauwkeurigheid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scoring.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1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1991:312 - 8.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Donkers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HHLM, Van der Vleuten CPM, Schuwirth LWT.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Computergestuurd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i/>
          <w:iCs/>
          <w:sz w:val="24"/>
          <w:szCs w:val="24"/>
        </w:rPr>
        <w:t>GOC 1</w:t>
      </w:r>
      <w:r w:rsidRPr="002249BD">
        <w:rPr>
          <w:rFonts w:ascii="Times New Roman" w:hAnsi="Times New Roman" w:cs="Times New Roman"/>
          <w:sz w:val="24"/>
          <w:szCs w:val="24"/>
        </w:rPr>
        <w:t xml:space="preserve"> 1991:138 -43.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W, Leven FJ,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Riefel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J, R. S, editors.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implementation of a computerised examination in a Problem-Based Learning (PBL curriculum.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Computerunterstützte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Ausbildung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Medizin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; 1990; Heidelberg.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Aachen: Shaker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addresses</w:t>
      </w:r>
      <w:bookmarkStart w:id="0" w:name="_GoBack"/>
      <w:bookmarkEnd w:id="0"/>
    </w:p>
    <w:p w:rsid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1. Schuwirth LWT. Medical education research: the coming of age of a discipline.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Plenary address at the 10th APMEC conference, Singapore, 2013.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LWT. Encouraging the establishment of programs of research programmes: why would we?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AMEE Conference, Lyon, France, 2012.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schuwirth</w:t>
      </w:r>
      <w:proofErr w:type="spellEnd"/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LWT. In competency-based education only a radically different holistic method of assessment will work.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AMEE Conference, Lyon, France, 2012.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 xml:space="preserve">Assessment for professionalism ANZAHPE,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Roturoa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New Zealand 2012.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5.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Research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Kuala Lumpur: Ottawa conference on assessment,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6.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Sense and nonsense of workplace-based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Brisbane: Annual Congress for the Royal Australasian College of Physicians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7. Schuwirth LWT. Not a paradigm shift but a change in culture: from assessment of learning to assessment for learning. Alice Springs: Health Professionals Teaching &amp; Learning Conference 2012.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8.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Current developments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On-line: AGPT Research week, 2011.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9.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Fundamentals of assessment for learning.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Alice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springs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>: ANZAPHE, 2011.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10.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Spotlight on research in medical education.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Glasgow: AMEE conference, 2010.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11.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future of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New Orleans: IAMSE conference, 2010.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12.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Leren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op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werkplek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[workplace-based learning].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NVMO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Congres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Egmond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Zee, 2005.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lastRenderedPageBreak/>
        <w:t>13.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Developments in assessment: where do we go from here?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Invited seminar at the National Board of Medical Examiners, Philadelphia USA, 2004.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14.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Portfolio assessment: where are we and where are we going? Edinburgh: AMEE conference on medical education, 2004.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15.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Nearer the doing, simulations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Londen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ASME Simulations in education conference, 2004.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16.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New challenges in assessment of clinical competence.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Barcelona: Opening plenary at the 11th international Ottawa conference on Medical Education, 2004.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17. Schuwirth LWT. Measuring and maintaining the quality of our doctors.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Melbourne, ANZAME conference on medical education, 2003.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18.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of medical competence.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Dublin, invitational conference, 2003.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>19. Schuwirth LWT. Changing education, changing assessment, changing research? Edinburgh, ASME Conference, 2003.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20.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Waarom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nieuwe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toetsvormen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Ede-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Wageningen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opleidersdag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concilium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2002.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21.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Future of assessment of competence and performance.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Dublin, 2002.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22.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mogelijkheden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beperkingen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Ede-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Wageningen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opleidersdag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concilium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kindergeneeskunde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2001.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23. Schuwirth LWT. Where do we go from here, the future of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Adelaide: Australia, 2001.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24.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Standard setting.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Adelaide: Australia, 2001.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25.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Progress testing.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Adelaide: Australia, 2001.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26.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in the early years of the medical curriculum.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Adelaide: Australia, 2001.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27.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during clerkships.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Adelaide: Australia, 2001.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28. Schuwirth LWT. What can tests really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test.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Graz, Conference:"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Lehre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",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29.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The use of ICT in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Heidelberg, conference on IT in medical education, 2000.</w:t>
      </w:r>
      <w:proofErr w:type="gramEnd"/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30.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of medical competence.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Graz: Austria,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31.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het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medisch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onderwijscontinuum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Nijmegen: Nederland, 2000.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32.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The implementation of a computerised examination in a Problem-Based Learning (PBL) curriculum: The other way around?? Heidelberg: Germany, 1999.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33.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Progress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Testing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as a different approach to assessment.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AMEE conference.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Prague: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Tsjechie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, 1998.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34.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State of the art in computer-based assessment.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Brussels: Belgium, 1997.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35. Schuwirth LWT.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Cesuur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bepalen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grenzen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grenzen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Veldhoven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Nederland, 1997.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36.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of the learning of medical students.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Graz: Austria, 1997.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37.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Examinierung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Fragenkonstruktion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Innsbruck: Austria, 1997.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38.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Betrouwbaarheid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validiteit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Leiden: Nederland, 1997.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249BD">
        <w:rPr>
          <w:rFonts w:ascii="Times New Roman" w:hAnsi="Times New Roman" w:cs="Times New Roman"/>
          <w:sz w:val="24"/>
          <w:szCs w:val="24"/>
        </w:rPr>
        <w:t>39. Schuwirth LWT, Van der Vleuten CPM.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Computergestuurde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Casusgerichte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Toetsing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Drienerloo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Twente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Nederland, 1995.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40. Schuwirth LWT. Evaluation der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Lehre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Prüfungen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Medizinstudium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 Vienna: Austria, 1995.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41.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Grundlagen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der Evaluation -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Prüfungsevaluation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Graz: Austria, 1995.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lastRenderedPageBreak/>
        <w:t xml:space="preserve">42.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Grundsätze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Evaluation und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deren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Implementierung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Lehralltag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Colone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Germany, 1995.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43. Schuwirth LWT. </w:t>
      </w:r>
      <w:proofErr w:type="gramStart"/>
      <w:r w:rsidRPr="002249BD">
        <w:rPr>
          <w:rFonts w:ascii="Times New Roman" w:hAnsi="Times New Roman" w:cs="Times New Roman"/>
          <w:sz w:val="24"/>
          <w:szCs w:val="24"/>
        </w:rPr>
        <w:t>Assessment of medical competence.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St Johns, Newfoundland: Canada, 1994.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44. Schuwirth LWT. Die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konstruktion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Examina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Orientiertes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Medizinischen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Germany, 1994.</w:t>
      </w:r>
    </w:p>
    <w:p w:rsidR="002249BD" w:rsidRPr="002249BD" w:rsidRDefault="002249BD" w:rsidP="002249B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49BD">
        <w:rPr>
          <w:rFonts w:ascii="Times New Roman" w:hAnsi="Times New Roman" w:cs="Times New Roman"/>
          <w:sz w:val="24"/>
          <w:szCs w:val="24"/>
        </w:rPr>
        <w:t xml:space="preserve">45. Schuwirth LWT. </w:t>
      </w:r>
      <w:proofErr w:type="spellStart"/>
      <w:proofErr w:type="gramStart"/>
      <w:r w:rsidRPr="002249BD">
        <w:rPr>
          <w:rFonts w:ascii="Times New Roman" w:hAnsi="Times New Roman" w:cs="Times New Roman"/>
          <w:sz w:val="24"/>
          <w:szCs w:val="24"/>
        </w:rPr>
        <w:t>Examina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Produktevaluation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ergebnisse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BD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2249BD">
        <w:rPr>
          <w:rFonts w:ascii="Times New Roman" w:hAnsi="Times New Roman" w:cs="Times New Roman"/>
          <w:sz w:val="24"/>
          <w:szCs w:val="24"/>
        </w:rPr>
        <w:t>: Germany, 1994.</w:t>
      </w:r>
    </w:p>
    <w:p w:rsidR="002249BD" w:rsidRPr="002249BD" w:rsidRDefault="002249BD" w:rsidP="00F32464">
      <w:pPr>
        <w:rPr>
          <w:rFonts w:ascii="Times New Roman" w:hAnsi="Times New Roman" w:cs="Times New Roman"/>
          <w:sz w:val="24"/>
          <w:szCs w:val="24"/>
        </w:rPr>
      </w:pPr>
    </w:p>
    <w:sectPr w:rsidR="002249BD" w:rsidRPr="0022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BD"/>
    <w:rsid w:val="002249BD"/>
    <w:rsid w:val="003830BF"/>
    <w:rsid w:val="0043240C"/>
    <w:rsid w:val="00442D70"/>
    <w:rsid w:val="00446237"/>
    <w:rsid w:val="007A6859"/>
    <w:rsid w:val="00937F37"/>
    <w:rsid w:val="00BE75E8"/>
    <w:rsid w:val="00F3246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33D3CB85</Template>
  <TotalTime>10</TotalTime>
  <Pages>16</Pages>
  <Words>7325</Words>
  <Characters>41755</Characters>
  <Application>Microsoft Office Word</Application>
  <DocSecurity>0</DocSecurity>
  <Lines>347</Lines>
  <Paragraphs>97</Paragraphs>
  <ScaleCrop>false</ScaleCrop>
  <Company>Flinders University</Company>
  <LinksUpToDate>false</LinksUpToDate>
  <CharactersWithSpaces>48983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Schuwirth</dc:creator>
  <cp:lastModifiedBy>Lambert Schuwirth</cp:lastModifiedBy>
  <cp:revision>1</cp:revision>
  <dcterms:created xsi:type="dcterms:W3CDTF">2013-02-28T03:52:00Z</dcterms:created>
  <dcterms:modified xsi:type="dcterms:W3CDTF">2013-02-28T04:02:00Z</dcterms:modified>
</cp:coreProperties>
</file>